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5"/>
          <w:szCs w:val="25"/>
        </w:rPr>
        <w:t>Аналитическая справка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г.Аркалык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  3 декабря 2021г.</w:t>
      </w:r>
    </w:p>
    <w:p>
      <w:pPr>
        <w:spacing w:after="0"/>
        <w:rPr>
          <w:rFonts w:ascii="Times New Roman" w:hAnsi="Times New Roman" w:cs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 основании приказа руководителя </w:t>
      </w:r>
      <w:r>
        <w:rPr>
          <w:rFonts w:ascii="Times New Roman" w:hAnsi="Times New Roman"/>
          <w:sz w:val="25"/>
          <w:szCs w:val="25"/>
        </w:rPr>
        <w:t xml:space="preserve">КГКП «Аркалыкский политехнический колледж» Управления образования Акимата Костанайской области </w:t>
      </w:r>
      <w:r>
        <w:rPr>
          <w:rFonts w:ascii="Times New Roman" w:hAnsi="Times New Roman"/>
          <w:i/>
          <w:iCs/>
          <w:sz w:val="25"/>
          <w:szCs w:val="25"/>
        </w:rPr>
        <w:t>(далее Колледж)</w:t>
      </w:r>
      <w:r>
        <w:rPr>
          <w:rFonts w:ascii="Times New Roman" w:hAnsi="Times New Roman" w:cs="Times New Roman"/>
          <w:sz w:val="25"/>
          <w:szCs w:val="25"/>
        </w:rPr>
        <w:t xml:space="preserve"> №14-312 от 02 ноября 2021 года о проведение в ноябре 2021 года внутреннего анализа коррупционных рисков в </w:t>
      </w:r>
      <w:r>
        <w:rPr>
          <w:rFonts w:ascii="Times New Roman" w:hAnsi="Times New Roman"/>
          <w:sz w:val="25"/>
          <w:szCs w:val="25"/>
        </w:rPr>
        <w:t>Колледже. Выше указанным приказом утвержден состав рабочей группы по проведению внутреннего анализа коррупционных рисков в деятельности Колледжа.</w:t>
      </w: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Внутренний анализ коррупционных рисков проведен по направлению «Выявлению коррупционных рисков в организационно-управленческой деятельности» по вопросам: оказание государственных услуг.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Период проведения анализа определен: с апреля 2020 год и истекший период 2021 года.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итогам проведения анализа установлено следующее: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Колледж располагается по адресу: город Аркалык, пр.Абая, 112.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Директор колледжа: Карбозов Алмас Калтаевич, занимает должность с 19 мая 2020 года по настоящее время </w:t>
      </w:r>
      <w:r>
        <w:rPr>
          <w:rFonts w:ascii="Times New Roman" w:hAnsi="Times New Roman"/>
          <w:i/>
          <w:iCs/>
          <w:sz w:val="20"/>
          <w:szCs w:val="20"/>
        </w:rPr>
        <w:t>(приказ №63 от 15 мая  2020 года)</w:t>
      </w:r>
      <w:r>
        <w:rPr>
          <w:rFonts w:ascii="Times New Roman" w:hAnsi="Times New Roman"/>
          <w:sz w:val="25"/>
          <w:szCs w:val="25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Предмет деятельности Колледжа является: </w:t>
      </w:r>
      <w:r>
        <w:rPr>
          <w:rFonts w:ascii="Times New Roman" w:hAnsi="Times New Roman" w:cs="Times New Roman"/>
          <w:sz w:val="25"/>
          <w:szCs w:val="25"/>
        </w:rPr>
        <w:t>подготовка специалистов с техническим и профессиональным, послесредним образованием, переподготовка и повышение квалификации.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Целями деятельности Колледжа являются: подготовка квалифицированных специалистов с техническим и профессиональным, послесредним образованием, имеющих необходимые теоретические знания и практические навыки по конкретной специальности, постоянное совершенствование качества подготовки квалифицированных специалистов с учетом требования рынка труда и отраслей производства, переобучение и переподготовка специалистов на основании имеющейся лицензии, повышение квалификации работающих специалистов, имеющих техническое и профессиональное, послесреднее образование.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На момент проверки Колледжа осуществляется деятельность на основании Устава №461 от 04 октября 2018 года.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Колледж имеет следующие лицензии: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1.на занятие образовательной деятельности №KZ61LAA00013750 от 08.01.2019 года.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Подвид лицензируемого вида деятельности:</w:t>
      </w:r>
    </w:p>
    <w:p>
      <w:pPr>
        <w:pStyle w:val="7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Техническое и профессиональное образования:</w:t>
      </w:r>
    </w:p>
    <w:p>
      <w:pPr>
        <w:spacing w:after="0" w:line="240" w:lineRule="auto"/>
        <w:ind w:firstLine="70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- 06120100 Вычислительная техника и информационные сети (по видам), /3W 06120101 Оператор компьютерного аппаратного обеспечения;</w:t>
      </w:r>
    </w:p>
    <w:p>
      <w:pPr>
        <w:spacing w:after="0" w:line="240" w:lineRule="auto"/>
        <w:ind w:firstLine="70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- 07130100 Электрооборудование (по видам и отраслям), / 3W 07130101 Электромонтер (по видам и отраслям);</w:t>
      </w:r>
    </w:p>
    <w:p>
      <w:pPr>
        <w:spacing w:after="0" w:line="240" w:lineRule="auto"/>
        <w:ind w:firstLine="70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- 07130700 Техническое обслуживание, ремонт и эксплуатация электромеханического оборудования (по видам и отраслям), /4S 07130704 Техник-электромеханик;</w:t>
      </w:r>
    </w:p>
    <w:p>
      <w:pPr>
        <w:spacing w:after="0" w:line="240" w:lineRule="auto"/>
        <w:ind w:firstLine="70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- 07150500 Сварочное дело (по видам), /3W 07150501 Электрогазосварщик;</w:t>
      </w:r>
    </w:p>
    <w:p>
      <w:pPr>
        <w:spacing w:after="0" w:line="240" w:lineRule="auto"/>
        <w:ind w:firstLine="70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- 07161300 Техническое обслуживание, ремонт и эксплуатация автомобильного транспорта, /4S 07161304 Техник- механик;</w:t>
      </w:r>
    </w:p>
    <w:p>
      <w:pPr>
        <w:spacing w:after="0" w:line="240" w:lineRule="auto"/>
        <w:ind w:firstLine="70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- 07161600 Механизация сельского хозяйства, /3W 07161602 Мастер по ремонту сельскохозяйственной техники;</w:t>
      </w:r>
    </w:p>
    <w:p>
      <w:pPr>
        <w:spacing w:after="0" w:line="240" w:lineRule="auto"/>
        <w:ind w:firstLine="70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- 07230100 Швейное производство и моделирование одежды, /3W 07230102 Портной, /3W 07230105 Модельер – закройщик;</w:t>
      </w:r>
    </w:p>
    <w:p>
      <w:pPr>
        <w:spacing w:after="0" w:line="240" w:lineRule="auto"/>
        <w:ind w:firstLine="70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- 07320100 Строительство и эксплуатация зданий и сооружений, /3W 07320105 Мастер отделочных строительных работ;</w:t>
      </w:r>
    </w:p>
    <w:p>
      <w:pPr>
        <w:spacing w:after="0" w:line="240" w:lineRule="auto"/>
        <w:ind w:firstLine="70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- 08110500 Зоотехния, /3W 08110502 Мастер животноводства;</w:t>
      </w:r>
    </w:p>
    <w:p>
      <w:pPr>
        <w:spacing w:after="0" w:line="240" w:lineRule="auto"/>
        <w:ind w:firstLine="70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- 10120100 Парикмахерское искусство, /3W 10120101 Парикмахер – стилист;</w:t>
      </w:r>
    </w:p>
    <w:p>
      <w:pPr>
        <w:spacing w:after="0" w:line="240" w:lineRule="auto"/>
        <w:ind w:firstLine="70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- 10130300 Организация питания, /3W 10130302 Повар.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Анализ оказания государственных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В соответствии с приказом и.о. Министра цифрового развития, инноваций и аэрокосмической промышленности Республики Казахстан от 31 января 2020 года № 39/НҚ «Об утверждении реестра государственных услуг» в сфере образования Колледж оказывает восемь государственных услуг: 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«Предоставление общежития обучающимся организациях технического и профессионального, послесреднего образования»;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«Выдача дубликатов документов о техническом и профессиональном, послесреднего образования»;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«Прием документов в организации технического и профессионального послесреднего образования»;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«Выдача  справки лицам, не завершившим техническое-профессиональное, послесреднее образование»;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«Перевод и восстановление обучающихся по типам организаций образования»;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«Прием документов для прохождения аттестации педагогов организаций образования и республиканских подведомственных организаций образования на присвоение и подтверждение квалификационных категорий»;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«Предоставление бесплатного питания отдельным категориям граждан, а также лицам, находящихся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образования»;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- «Предоставление академических отпусков обучающимся в организациях технического и профессионального, послесреднего образования».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Способы предоставления указанных государственных услуг в электронной и бумажной форме.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2020 год в Колледже государственная услуга «Предоставление бесплатного питания отдельным категориям граждан, а также лицам, находящихся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образования» оказано - 13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услуг, из них бумажно – 13 услуг и электронно – 0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2021 год в Колледже государственная услуга «Предоставление бесплатного питания отдельным категориям граждан, а также лицам, находящихся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образования» оказано - 286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услуг, из них бумажно – 286 услуг и электронно – 0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2020 год в Колледже государственная услуга «Предоставление общежития обучающимся организациях технического и профессионального, послесреднего образования» оказано - 18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услуг, из них бумажно – 18 услуг и электронно – 0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2021 год в Колледже государственная услуга «Предоставление общежития обучающимся организациях технического и профессионального, послесреднего образования» оказано - 217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услуг, из них бумажно – 217 услуг и электронно – 0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2020 год в Колледже государственная услуга «Выдача дубликатов документов о техническом и профессиональном, послесреднего образования» оказано - 11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услуг, из них бумажно – 0 услуг и электронно – 11 (ЦОН)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2021 год в Колледже государственная услуга «Выдача дубликатов документов о техническом и профессиональном, послесреднего образования» оказано - 25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услуг, из них бумажно – 0 услуг и электронно – 25 (ЦОН-24, Егов-1)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2020 год в Колледже государственная услуга «Прием документов в организации технического и профессионального послесреднего образования» оказано - 200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услуг, из них бумажно – 192 услуг и электронно – 8 (Егов)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2021 год в Колледже государственная услуга «Прием документов в организации технического и профессионального послесреднего образования» оказано - 118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услуг, из них бумажно – 68 услуг и электронно – 50 (ПЭП-20, Смарт-30)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2020 год в Колледже государственная услуга «Выдача  справки лицам, не завершившим техническое-профессиональное, послесреднее образование» оказано - 2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услуг, из них бумажно – 2 услуг и электронно – 0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2021 год в Колледже государственная услуга «Выдача  справки лицам, не завершившим техническое-профессиональное, послесреднее образование» оказано - 2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услуг, из них бумажно – 2 услуг и электронно – 0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2020 год в Колледже государственная услуга «Прием документов для прохождения аттестации педагогов организаций образования и республиканских подведомственных организаций образования на присвоение и подтверждение квалификационных категорий» оказано - 0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2021 год в Колледже государственная услуга «Прием документов для прохождения аттестации педагогов организаций образования и республиканских подведомственных организаций образования на присвоение и подтверждение квалификационных категорий» оказано - 0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2020 год в Колледже государственная услуга «Предоставление академических отпусков обучающимся в организациях технического и профессионального, послесреднего образования» оказано - 0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За 2021 год в Колледже государственная услуга «Предоставление академических отпусков обучающимся в организациях технического и профессионального, послесреднего образования» оказано - 0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Таким образом, за 2020 год в Колледже оказано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- 246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государственных услуг, из них бумажно – 227 услуг и электронно – 19 услуг.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За 2021 год в Колледже оказано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- 653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государственных услуг, из них бумажно – 577 услуг и электронно – 76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В 2020 году процент оказанных государственных услуг в бумажной форме составило -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92,2 %,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за истекший период 2021 года составило -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88,3 %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от общего количества оказанных услуг, при имеющейся возможности оказания в электронном формате.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Услуги оказаны в соответствии с утвержденными правилами государственных услуг в установленные сроки.  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В целях устранения коррупционных рисков необходимо оказывать государственные услуги в онлайн формате.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В Колледже разработан свой интернет - ресурс/веб-портал «apk.edu.kz»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(далее сайт). </w:t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В разделе информация об оказании государственных услуг размещено на сайте Колледжа, но некоторые загруженные документы не доступны для просмотра.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Кроме того, на сайте отсутствует структура Колледжа и план работы на 2021-2022 год, а также трудоустройство выпускников Колледжа.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Также, сайт своевременно обновляется в разделе «Новости».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В Колледже создан центр обслуживания студентов (ЦОС), оснащенный  оргтехникой для получения государственных услуг.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Колледж контрольными и разрешительными функциями не наделен. 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>Выявленные коррупционные риски:</w:t>
      </w:r>
    </w:p>
    <w:p>
      <w:pPr>
        <w:tabs>
          <w:tab w:val="left" w:pos="709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Наличие условий для непосредственного контакта между услугодателем и услугаполучателем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государственные услуги оказываются в большинстве случаев в бумажной форме, при имеющейся возможности оказания в электронном формате,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в 2020 году-7,7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%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услуг в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2021 году -11,6%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услуг от общего количества оказанных государственных услуг).</w:t>
      </w:r>
    </w:p>
    <w:p>
      <w:pPr>
        <w:tabs>
          <w:tab w:val="left" w:pos="709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>
      <w:pPr>
        <w:tabs>
          <w:tab w:val="left" w:pos="709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>По результатам проведенного внутреннего анализа коррупционных рисков, с целью недопущения коррупционных правонарушений, рекомендуем:</w:t>
      </w:r>
    </w:p>
    <w:p>
      <w:pPr>
        <w:tabs>
          <w:tab w:val="left" w:pos="709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</w:p>
    <w:p>
      <w:pPr>
        <w:pStyle w:val="7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Оказывать государственные услуги в соответствии с подзаконными нормативными правовыми актами, определяющими порядок оказания государственных услуг.</w:t>
      </w:r>
    </w:p>
    <w:p>
      <w:pPr>
        <w:pStyle w:val="7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Повысить долю услуг, оказываемых в электронном формате.</w:t>
      </w:r>
    </w:p>
    <w:p>
      <w:pPr>
        <w:pStyle w:val="7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Рассмотреть возможности повышения квалификации работника ответственного за качество оказания государственных услуг.</w:t>
      </w:r>
    </w:p>
    <w:p>
      <w:pPr>
        <w:pStyle w:val="7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Назначить ответственное лицо в системе «Е-</w:t>
      </w:r>
      <w:r>
        <w:rPr>
          <w:rFonts w:ascii="Times New Roman" w:hAnsi="Times New Roman" w:cs="Times New Roman"/>
          <w:sz w:val="25"/>
          <w:szCs w:val="25"/>
          <w:lang w:val="kk-KZ"/>
        </w:rPr>
        <w:t>Өтініш»</w:t>
      </w:r>
      <w:r>
        <w:rPr>
          <w:rFonts w:ascii="Times New Roman" w:hAnsi="Times New Roman" w:cs="Times New Roman"/>
          <w:sz w:val="25"/>
          <w:szCs w:val="25"/>
        </w:rPr>
        <w:t>.</w:t>
      </w:r>
    </w:p>
    <w:p>
      <w:pPr>
        <w:pStyle w:val="7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Провести работу по актуализации информации на официальном сайте.</w:t>
      </w:r>
    </w:p>
    <w:p>
      <w:pPr>
        <w:pStyle w:val="7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Усилить антикоррупционную работу </w:t>
      </w:r>
      <w:r>
        <w:rPr>
          <w:rFonts w:ascii="Times New Roman" w:hAnsi="Times New Roman" w:cs="Times New Roman"/>
          <w:i/>
          <w:sz w:val="20"/>
          <w:szCs w:val="20"/>
        </w:rPr>
        <w:t>(рассматривать вопросы по противодействию коррупции на постоянной основе,  проводить внутренний анализ коррупционных рисков, размещать информацию по противодействию коррупции на интернет - ресурсе Колледжа и т.д.).</w:t>
      </w:r>
    </w:p>
    <w:p>
      <w:pPr>
        <w:pStyle w:val="7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Информацию об исполнении рекомендаций по результатам внутреннего анализа коррупционного рисков, с приложением подтверждающих документов, предоставить в Управление образования на электронный адрес: 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>as</w:t>
      </w:r>
      <w:r>
        <w:rPr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>kuandyk</w:t>
      </w:r>
      <w:r>
        <w:rPr>
          <w:rFonts w:ascii="Times New Roman" w:hAnsi="Times New Roman" w:cs="Times New Roman"/>
          <w:b/>
          <w:sz w:val="25"/>
          <w:szCs w:val="25"/>
        </w:rPr>
        <w:t>@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>kostanay</w:t>
      </w:r>
      <w:r>
        <w:rPr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>gov</w:t>
      </w:r>
      <w:r>
        <w:rPr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>kz</w:t>
      </w:r>
      <w:r>
        <w:rPr>
          <w:rFonts w:ascii="Times New Roman" w:hAnsi="Times New Roman" w:cs="Times New Roman"/>
          <w:sz w:val="25"/>
          <w:szCs w:val="25"/>
        </w:rPr>
        <w:t xml:space="preserve"> в срок </w:t>
      </w:r>
      <w:r>
        <w:rPr>
          <w:rFonts w:ascii="Times New Roman" w:hAnsi="Times New Roman" w:cs="Times New Roman"/>
          <w:b/>
          <w:sz w:val="25"/>
          <w:szCs w:val="25"/>
        </w:rPr>
        <w:t>до 27 декабря 2021 года.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ab/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Согласовано: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Директор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КГКП «Аркалыкский политехнический колледж»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Управления образования</w:t>
      </w:r>
    </w:p>
    <w:p>
      <w:pPr>
        <w:spacing w:after="0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Акимата Костанайской области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А.К. Карбозов</w:t>
      </w:r>
    </w:p>
    <w:p>
      <w:pPr>
        <w:spacing w:after="0"/>
        <w:jc w:val="both"/>
        <w:rPr>
          <w:rFonts w:ascii="Times New Roman" w:hAnsi="Times New Roman"/>
          <w:b/>
          <w:bCs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Председатель рабочей группы </w:t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>А.Ж. Уткельбаев</w:t>
      </w:r>
    </w:p>
    <w:p>
      <w:pPr>
        <w:spacing w:after="0"/>
        <w:jc w:val="both"/>
        <w:rPr>
          <w:rFonts w:ascii="Times New Roman" w:hAnsi="Times New Roman"/>
          <w:b/>
          <w:bCs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Рабочая группа: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Заместитель по административно-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хозяйственной части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А.Н.Құлыбек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Заместитель по профессиональному обучению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Жайлаубаева Г.М.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Главный бухгалтер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Медебаева Б.М.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Зав. ОК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Жумабаева Ж.К.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kk-KZ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КГКП «Аркалыкский политехнический колледж» Управления образования Акимата Костанайской области представляет информацию по исполнению </w:t>
      </w:r>
      <w:r>
        <w:rPr>
          <w:rFonts w:ascii="Times New Roman" w:hAnsi="Times New Roman" w:cs="Times New Roman"/>
          <w:bCs/>
          <w:sz w:val="25"/>
          <w:szCs w:val="25"/>
        </w:rPr>
        <w:t>аналитической справки от 03.12.2021г.,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i/>
          <w:sz w:val="25"/>
          <w:szCs w:val="25"/>
        </w:rPr>
        <w:t>(Внутренний анализ коррупционных рисков проведен по направлению «Выявлению коррупционных рисков в организационно-управленческой деятельности» по вопросам: оказание государственных услуг).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ind w:left="708"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Примечание:  </w:t>
      </w:r>
      <w:r>
        <w:rPr>
          <w:rFonts w:ascii="Times New Roman" w:hAnsi="Times New Roman"/>
          <w:i/>
        </w:rPr>
        <w:t>Приложение №1 от 27.12.2021г.</w:t>
      </w:r>
      <w:r>
        <w:rPr>
          <w:rFonts w:ascii="Times New Roman" w:hAnsi="Times New Roman"/>
          <w:sz w:val="25"/>
          <w:szCs w:val="25"/>
        </w:rPr>
        <w:t xml:space="preserve"> 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Директор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КГКП «Аркалыкский политехнический колледж»</w:t>
      </w:r>
    </w:p>
    <w:p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Управления образования</w:t>
      </w:r>
    </w:p>
    <w:p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Акимата Костанайской области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А.К. Карбозов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E4DEF"/>
    <w:multiLevelType w:val="multilevel"/>
    <w:tmpl w:val="12AE4DE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2E0E"/>
    <w:multiLevelType w:val="multilevel"/>
    <w:tmpl w:val="60E32E0E"/>
    <w:lvl w:ilvl="0" w:tentative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13"/>
    <w:rsid w:val="00006288"/>
    <w:rsid w:val="000139B1"/>
    <w:rsid w:val="00021412"/>
    <w:rsid w:val="0013497F"/>
    <w:rsid w:val="00180C53"/>
    <w:rsid w:val="001A6136"/>
    <w:rsid w:val="001D0CDE"/>
    <w:rsid w:val="00230FD2"/>
    <w:rsid w:val="00231985"/>
    <w:rsid w:val="00241D3F"/>
    <w:rsid w:val="002928B8"/>
    <w:rsid w:val="002D5DC3"/>
    <w:rsid w:val="003120D9"/>
    <w:rsid w:val="00337A71"/>
    <w:rsid w:val="003D0F15"/>
    <w:rsid w:val="003D4465"/>
    <w:rsid w:val="00443735"/>
    <w:rsid w:val="00496F91"/>
    <w:rsid w:val="0051456C"/>
    <w:rsid w:val="00535DA7"/>
    <w:rsid w:val="005F2A3E"/>
    <w:rsid w:val="0068406F"/>
    <w:rsid w:val="006C311F"/>
    <w:rsid w:val="006C6F3C"/>
    <w:rsid w:val="006F2198"/>
    <w:rsid w:val="0072778B"/>
    <w:rsid w:val="00733C12"/>
    <w:rsid w:val="0074130D"/>
    <w:rsid w:val="00791400"/>
    <w:rsid w:val="007A0286"/>
    <w:rsid w:val="00824444"/>
    <w:rsid w:val="00830F10"/>
    <w:rsid w:val="00850E47"/>
    <w:rsid w:val="008649DB"/>
    <w:rsid w:val="0087516A"/>
    <w:rsid w:val="008A2A6C"/>
    <w:rsid w:val="008E581F"/>
    <w:rsid w:val="00904D3A"/>
    <w:rsid w:val="009B51A1"/>
    <w:rsid w:val="009F295C"/>
    <w:rsid w:val="00A377E4"/>
    <w:rsid w:val="00A57A08"/>
    <w:rsid w:val="00B30065"/>
    <w:rsid w:val="00B51A40"/>
    <w:rsid w:val="00B64C5C"/>
    <w:rsid w:val="00BA5B13"/>
    <w:rsid w:val="00BC0AFD"/>
    <w:rsid w:val="00BD4C97"/>
    <w:rsid w:val="00BF270D"/>
    <w:rsid w:val="00C21E5D"/>
    <w:rsid w:val="00D14F8B"/>
    <w:rsid w:val="00D17AEE"/>
    <w:rsid w:val="00D43B6E"/>
    <w:rsid w:val="00E2554B"/>
    <w:rsid w:val="00E32B4C"/>
    <w:rsid w:val="00E44637"/>
    <w:rsid w:val="00F14D11"/>
    <w:rsid w:val="00F61B15"/>
    <w:rsid w:val="00F92FFE"/>
    <w:rsid w:val="00F97830"/>
    <w:rsid w:val="7F5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1740</Words>
  <Characters>9923</Characters>
  <Lines>82</Lines>
  <Paragraphs>23</Paragraphs>
  <TotalTime>494</TotalTime>
  <ScaleCrop>false</ScaleCrop>
  <LinksUpToDate>false</LinksUpToDate>
  <CharactersWithSpaces>11640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2021-11-24T09:36:00Z</dcterms:created>
  <dc:creator>MAN3</dc:creator>
  <cp:lastModifiedBy>ЦОС</cp:lastModifiedBy>
  <cp:lastPrinted>2021-12-02T11:24:00Z</cp:lastPrinted>
  <dcterms:modified xsi:type="dcterms:W3CDTF">2022-05-18T04:14:42Z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72F3037820AC49318C6B33358A58836C</vt:lpwstr>
  </property>
</Properties>
</file>